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743BE2">
        <w:rPr>
          <w:rFonts w:ascii="Tahoma" w:hAnsi="Tahoma" w:cs="Tahoma"/>
          <w:sz w:val="20"/>
          <w:szCs w:val="20"/>
        </w:rPr>
        <w:t>11</w:t>
      </w:r>
      <w:r w:rsidR="00130C93">
        <w:rPr>
          <w:rFonts w:ascii="Tahoma" w:hAnsi="Tahoma" w:cs="Tahoma"/>
          <w:sz w:val="20"/>
          <w:szCs w:val="20"/>
        </w:rPr>
        <w:t xml:space="preserve"> de octubre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85328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             </w:t>
      </w:r>
      <w:r w:rsidR="00130C93">
        <w:rPr>
          <w:rFonts w:ascii="Tahoma" w:hAnsi="Tahoma" w:cs="Tahoma"/>
          <w:sz w:val="20"/>
          <w:szCs w:val="20"/>
        </w:rPr>
        <w:t>Sala “Legisladores de Puebla”</w:t>
      </w:r>
      <w:r>
        <w:rPr>
          <w:rFonts w:ascii="Tahoma" w:hAnsi="Tahoma" w:cs="Tahoma"/>
          <w:sz w:val="20"/>
          <w:szCs w:val="20"/>
        </w:rPr>
        <w:t>,</w:t>
      </w:r>
      <w:r w:rsidR="0070393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al término de la </w:t>
      </w:r>
      <w:r w:rsidR="00743BE2">
        <w:rPr>
          <w:rFonts w:ascii="Tahoma" w:hAnsi="Tahoma" w:cs="Tahoma"/>
          <w:sz w:val="20"/>
          <w:szCs w:val="20"/>
        </w:rPr>
        <w:t>reunión de la Comisión de Gobernación y Puntos Constitucionales</w:t>
      </w:r>
      <w:bookmarkStart w:id="0" w:name="_GoBack"/>
      <w:bookmarkEnd w:id="0"/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70393C" w:rsidRDefault="0070393C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51B8B" w:rsidRDefault="00151B8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9A014E" w:rsidRDefault="009A014E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0393C" w:rsidRDefault="0070393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9A014E" w:rsidRDefault="009A014E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51B8B" w:rsidRDefault="00151B8B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51B8B" w:rsidRDefault="00151B8B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0393C" w:rsidRDefault="0070393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BC5C1C" w:rsidRDefault="00BC5C1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51B8B" w:rsidRPr="00151B8B" w:rsidRDefault="00151B8B" w:rsidP="00151B8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151B8B">
        <w:rPr>
          <w:rFonts w:ascii="Tahoma" w:eastAsiaTheme="minorHAnsi" w:hAnsi="Tahoma" w:cs="Tahoma"/>
          <w:b/>
          <w:sz w:val="26"/>
          <w:szCs w:val="26"/>
          <w:lang w:val="es-MX" w:eastAsia="en-US"/>
        </w:rPr>
        <w:t>2.-</w:t>
      </w:r>
      <w:r w:rsidRPr="00151B8B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Orden del Día, y en su caso, aprobación.</w:t>
      </w:r>
    </w:p>
    <w:p w:rsidR="00151B8B" w:rsidRDefault="00151B8B" w:rsidP="00151B8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151B8B" w:rsidRDefault="00151B8B" w:rsidP="00151B8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151B8B" w:rsidRDefault="00151B8B" w:rsidP="00151B8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BC5C1C" w:rsidRDefault="00BC5C1C" w:rsidP="00151B8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151B8B" w:rsidRDefault="00151B8B" w:rsidP="00151B8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9A014E" w:rsidRDefault="009A014E" w:rsidP="00151B8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151B8B" w:rsidRDefault="00151B8B" w:rsidP="00151B8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151B8B" w:rsidRPr="00151B8B" w:rsidRDefault="00151B8B" w:rsidP="00151B8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1D0E3A" w:rsidRDefault="00BC5C1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BC5C1C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Pr="00BC5C1C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BB6A5A" w:rsidRPr="00BB6A5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Lectura del Dictamen con Minuta de Decreto por el que </w:t>
      </w:r>
      <w:r w:rsidR="00C202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se </w:t>
      </w:r>
      <w:r w:rsidR="00BB6A5A" w:rsidRPr="00BB6A5A">
        <w:rPr>
          <w:rFonts w:ascii="Tahoma" w:eastAsiaTheme="minorHAnsi" w:hAnsi="Tahoma" w:cs="Tahoma"/>
          <w:sz w:val="26"/>
          <w:szCs w:val="26"/>
          <w:lang w:val="es-US" w:eastAsia="en-US"/>
        </w:rPr>
        <w:t>reforman y adicionan diversas disposiciones de la Ley para el Acceso de las Mujeres a una Vida Libre de Violencia del Estado de Puebla.</w:t>
      </w: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sectPr w:rsidR="00AC1AAB" w:rsidRPr="00F1199A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4E6" w:rsidRDefault="009F74E6">
      <w:r>
        <w:separator/>
      </w:r>
    </w:p>
  </w:endnote>
  <w:endnote w:type="continuationSeparator" w:id="0">
    <w:p w:rsidR="009F74E6" w:rsidRDefault="009F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4E6" w:rsidRDefault="009F74E6">
      <w:r>
        <w:separator/>
      </w:r>
    </w:p>
  </w:footnote>
  <w:footnote w:type="continuationSeparator" w:id="0">
    <w:p w:rsidR="009F74E6" w:rsidRDefault="009F7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70393C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7759202A">
          <wp:simplePos x="0" y="0"/>
          <wp:positionH relativeFrom="column">
            <wp:posOffset>71814</wp:posOffset>
          </wp:positionH>
          <wp:positionV relativeFrom="paragraph">
            <wp:posOffset>-4445</wp:posOffset>
          </wp:positionV>
          <wp:extent cx="960977" cy="1531088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977" cy="1531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</w:t>
    </w:r>
    <w:r w:rsidR="00853288">
      <w:rPr>
        <w:rFonts w:ascii="Tahoma" w:hAnsi="Tahoma" w:cs="Tahoma"/>
        <w:b/>
        <w:bCs/>
        <w:sz w:val="34"/>
        <w:szCs w:val="34"/>
      </w:rPr>
      <w:t>ONES UNIDAS</w:t>
    </w:r>
    <w:r>
      <w:rPr>
        <w:rFonts w:ascii="Tahoma" w:hAnsi="Tahoma" w:cs="Tahoma"/>
        <w:b/>
        <w:bCs/>
        <w:sz w:val="34"/>
        <w:szCs w:val="34"/>
      </w:rPr>
      <w:t xml:space="preserve">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70393C">
      <w:rPr>
        <w:rFonts w:ascii="Tahoma" w:hAnsi="Tahoma" w:cs="Tahoma"/>
        <w:b/>
        <w:bCs/>
        <w:sz w:val="34"/>
        <w:szCs w:val="34"/>
      </w:rPr>
      <w:t>GOBERNACIÓN Y</w:t>
    </w:r>
  </w:p>
  <w:p w:rsidR="0070393C" w:rsidRPr="003A7AA5" w:rsidRDefault="0070393C" w:rsidP="00130C93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PUNTOS CONSTITUCIONALES</w:t>
    </w:r>
    <w:r w:rsidR="00853288">
      <w:rPr>
        <w:rFonts w:ascii="Tahoma" w:hAnsi="Tahoma" w:cs="Tahoma"/>
        <w:b/>
        <w:bCs/>
        <w:sz w:val="34"/>
        <w:szCs w:val="34"/>
      </w:rPr>
      <w:t xml:space="preserve"> Y </w:t>
    </w:r>
    <w:r w:rsidR="00130C93">
      <w:rPr>
        <w:rFonts w:ascii="Tahoma" w:hAnsi="Tahoma" w:cs="Tahoma"/>
        <w:b/>
        <w:bCs/>
        <w:sz w:val="34"/>
        <w:szCs w:val="34"/>
      </w:rPr>
      <w:t>DE IGUALDAD DE GÉNERO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0C93"/>
    <w:rsid w:val="001348C1"/>
    <w:rsid w:val="00147D9A"/>
    <w:rsid w:val="001502FA"/>
    <w:rsid w:val="00150CD8"/>
    <w:rsid w:val="00151B8B"/>
    <w:rsid w:val="001877A0"/>
    <w:rsid w:val="001A560F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2F6D54"/>
    <w:rsid w:val="00335B2E"/>
    <w:rsid w:val="00351190"/>
    <w:rsid w:val="003577A9"/>
    <w:rsid w:val="00361FFE"/>
    <w:rsid w:val="00377E9C"/>
    <w:rsid w:val="00395462"/>
    <w:rsid w:val="003A7AA5"/>
    <w:rsid w:val="003B3242"/>
    <w:rsid w:val="004104ED"/>
    <w:rsid w:val="00411A3A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123A7"/>
    <w:rsid w:val="0062135F"/>
    <w:rsid w:val="006268C1"/>
    <w:rsid w:val="00641D0A"/>
    <w:rsid w:val="00670605"/>
    <w:rsid w:val="00674A9D"/>
    <w:rsid w:val="006877AE"/>
    <w:rsid w:val="006A0009"/>
    <w:rsid w:val="006A06E9"/>
    <w:rsid w:val="006A5C8D"/>
    <w:rsid w:val="006E05FF"/>
    <w:rsid w:val="006E11A6"/>
    <w:rsid w:val="006F2FB2"/>
    <w:rsid w:val="006F759F"/>
    <w:rsid w:val="007013CC"/>
    <w:rsid w:val="00701819"/>
    <w:rsid w:val="0070393C"/>
    <w:rsid w:val="007313C4"/>
    <w:rsid w:val="00743BE2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53288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A014E"/>
    <w:rsid w:val="009C61E6"/>
    <w:rsid w:val="009D269B"/>
    <w:rsid w:val="009D315D"/>
    <w:rsid w:val="009F6FD3"/>
    <w:rsid w:val="009F74E6"/>
    <w:rsid w:val="00A033E6"/>
    <w:rsid w:val="00A0539B"/>
    <w:rsid w:val="00A664A5"/>
    <w:rsid w:val="00A71522"/>
    <w:rsid w:val="00A97D58"/>
    <w:rsid w:val="00AA2E39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85000"/>
    <w:rsid w:val="00B85795"/>
    <w:rsid w:val="00B87099"/>
    <w:rsid w:val="00BA0D81"/>
    <w:rsid w:val="00BA2B06"/>
    <w:rsid w:val="00BB6A5A"/>
    <w:rsid w:val="00BC5C1C"/>
    <w:rsid w:val="00BD4C01"/>
    <w:rsid w:val="00BE05CF"/>
    <w:rsid w:val="00BE5EAA"/>
    <w:rsid w:val="00C10F95"/>
    <w:rsid w:val="00C14137"/>
    <w:rsid w:val="00C20245"/>
    <w:rsid w:val="00C34DE0"/>
    <w:rsid w:val="00CD6E3E"/>
    <w:rsid w:val="00CE1CEA"/>
    <w:rsid w:val="00D031FE"/>
    <w:rsid w:val="00D25909"/>
    <w:rsid w:val="00D27C23"/>
    <w:rsid w:val="00D30B3B"/>
    <w:rsid w:val="00D328A0"/>
    <w:rsid w:val="00D3535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73648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16E01C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7</cp:revision>
  <cp:lastPrinted>2017-08-31T17:15:00Z</cp:lastPrinted>
  <dcterms:created xsi:type="dcterms:W3CDTF">2018-10-05T23:23:00Z</dcterms:created>
  <dcterms:modified xsi:type="dcterms:W3CDTF">2018-10-10T22:57:00Z</dcterms:modified>
</cp:coreProperties>
</file>