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3F3EAE">
        <w:rPr>
          <w:rFonts w:ascii="Tahoma" w:hAnsi="Tahoma" w:cs="Tahoma"/>
          <w:sz w:val="20"/>
          <w:szCs w:val="20"/>
        </w:rPr>
        <w:t>8 de febrero</w:t>
      </w:r>
      <w:r w:rsidR="00A92DE6">
        <w:rPr>
          <w:rFonts w:ascii="Tahoma" w:hAnsi="Tahoma" w:cs="Tahoma"/>
          <w:sz w:val="20"/>
          <w:szCs w:val="20"/>
        </w:rPr>
        <w:t xml:space="preserve"> de 2019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3F3EAE">
        <w:rPr>
          <w:rFonts w:ascii="Tahoma" w:hAnsi="Tahoma" w:cs="Tahoma"/>
          <w:sz w:val="20"/>
          <w:szCs w:val="20"/>
        </w:rPr>
        <w:t>Legisladores de Puebla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3F3EAE">
        <w:rPr>
          <w:rFonts w:ascii="Tahoma" w:hAnsi="Tahoma" w:cs="Tahoma"/>
          <w:sz w:val="20"/>
          <w:szCs w:val="20"/>
        </w:rPr>
        <w:t>1</w:t>
      </w:r>
      <w:r w:rsidR="003704B4">
        <w:rPr>
          <w:rFonts w:ascii="Tahoma" w:hAnsi="Tahoma" w:cs="Tahoma"/>
          <w:sz w:val="20"/>
          <w:szCs w:val="20"/>
        </w:rPr>
        <w:t>1</w:t>
      </w:r>
      <w:bookmarkStart w:id="0" w:name="_GoBack"/>
      <w:bookmarkEnd w:id="0"/>
      <w:r w:rsidR="00CD6463">
        <w:rPr>
          <w:rFonts w:ascii="Tahoma" w:hAnsi="Tahoma" w:cs="Tahoma"/>
          <w:sz w:val="20"/>
          <w:szCs w:val="20"/>
        </w:rPr>
        <w:t>:</w:t>
      </w:r>
      <w:r w:rsidR="00DD5A9F">
        <w:rPr>
          <w:rFonts w:ascii="Tahoma" w:hAnsi="Tahoma" w:cs="Tahoma"/>
          <w:sz w:val="20"/>
          <w:szCs w:val="20"/>
        </w:rPr>
        <w:t>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90217E" w:rsidRDefault="0090217E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90217E" w:rsidRDefault="0090217E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90217E" w:rsidRDefault="0090217E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0217E" w:rsidRDefault="0090217E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473D43" w:rsidRDefault="00473D4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473D43" w:rsidRDefault="00473D4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0217E" w:rsidRPr="006123A7" w:rsidRDefault="0090217E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Lectura del Acta de la reunión anterior, y en su caso, aprobación.</w:t>
      </w:r>
    </w:p>
    <w:p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90217E" w:rsidRPr="007C0B07" w:rsidRDefault="0090217E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7C0B07" w:rsidRDefault="007C0B07" w:rsidP="003F3EA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473D43">
        <w:rPr>
          <w:rFonts w:ascii="Tahoma" w:eastAsiaTheme="minorHAnsi" w:hAnsi="Tahoma" w:cs="Tahoma"/>
          <w:sz w:val="26"/>
          <w:szCs w:val="26"/>
          <w:lang w:val="es-US" w:eastAsia="en-US"/>
        </w:rPr>
        <w:t>Evaluación del Portal electrónico del Honorable Congreso del Estado y de las Redes Sociales oficiales de la LX Legislatura, lo anterior, conforme a lo previsto en el artículo 51, fracción V, inciso a) del Reglamento interior del Honorable Congreso del Estado Libre y Soberano de Puebla.</w:t>
      </w:r>
    </w:p>
    <w:p w:rsidR="00473D43" w:rsidRDefault="00473D43" w:rsidP="003F3EA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473D43" w:rsidRDefault="00473D43" w:rsidP="003F3EA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473D43" w:rsidRDefault="00473D43" w:rsidP="003F3EA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473D43" w:rsidRDefault="00473D43" w:rsidP="003F3EA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473D43" w:rsidRPr="00473D43" w:rsidRDefault="00473D43" w:rsidP="003F3EA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473D43">
        <w:rPr>
          <w:rFonts w:ascii="Tahoma" w:eastAsiaTheme="minorHAnsi" w:hAnsi="Tahoma" w:cs="Tahoma"/>
          <w:b/>
          <w:sz w:val="26"/>
          <w:szCs w:val="26"/>
          <w:lang w:val="es-US" w:eastAsia="en-US"/>
        </w:rPr>
        <w:t>5.-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Asuntos Generales.</w:t>
      </w:r>
    </w:p>
    <w:p w:rsidR="00501A7D" w:rsidRPr="0090217E" w:rsidRDefault="00501A7D" w:rsidP="00F1199A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</w:p>
    <w:sectPr w:rsidR="00501A7D" w:rsidRPr="0090217E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809" w:rsidRDefault="00517809">
      <w:r>
        <w:separator/>
      </w:r>
    </w:p>
  </w:endnote>
  <w:endnote w:type="continuationSeparator" w:id="0">
    <w:p w:rsidR="00517809" w:rsidRDefault="0051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809" w:rsidRDefault="00517809">
      <w:r>
        <w:separator/>
      </w:r>
    </w:p>
  </w:footnote>
  <w:footnote w:type="continuationSeparator" w:id="0">
    <w:p w:rsidR="00517809" w:rsidRDefault="00517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36572E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64A27" wp14:editId="5B9788EB">
          <wp:simplePos x="0" y="0"/>
          <wp:positionH relativeFrom="margin">
            <wp:posOffset>-562</wp:posOffset>
          </wp:positionH>
          <wp:positionV relativeFrom="paragraph">
            <wp:posOffset>53340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256791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COMITÉ DE COMUNICACIÓN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0F1B5D"/>
    <w:rsid w:val="00115789"/>
    <w:rsid w:val="001160F1"/>
    <w:rsid w:val="001348C1"/>
    <w:rsid w:val="00144D67"/>
    <w:rsid w:val="00147D9A"/>
    <w:rsid w:val="001502FA"/>
    <w:rsid w:val="00150CD8"/>
    <w:rsid w:val="001877A0"/>
    <w:rsid w:val="001A560F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56791"/>
    <w:rsid w:val="00273E08"/>
    <w:rsid w:val="00281575"/>
    <w:rsid w:val="00287D89"/>
    <w:rsid w:val="00297BF5"/>
    <w:rsid w:val="002A0BC5"/>
    <w:rsid w:val="002A2954"/>
    <w:rsid w:val="002B6A4A"/>
    <w:rsid w:val="002B7A77"/>
    <w:rsid w:val="00335B2E"/>
    <w:rsid w:val="003577A9"/>
    <w:rsid w:val="00361FFE"/>
    <w:rsid w:val="0036572E"/>
    <w:rsid w:val="003704B4"/>
    <w:rsid w:val="00377E9C"/>
    <w:rsid w:val="00395462"/>
    <w:rsid w:val="003A7AA5"/>
    <w:rsid w:val="003B3242"/>
    <w:rsid w:val="003F3EAE"/>
    <w:rsid w:val="004104ED"/>
    <w:rsid w:val="00411A3A"/>
    <w:rsid w:val="0045074C"/>
    <w:rsid w:val="004615D0"/>
    <w:rsid w:val="004622AE"/>
    <w:rsid w:val="00473D43"/>
    <w:rsid w:val="00481CD7"/>
    <w:rsid w:val="004B7023"/>
    <w:rsid w:val="004D2ACD"/>
    <w:rsid w:val="004E51B4"/>
    <w:rsid w:val="004F29A2"/>
    <w:rsid w:val="004F7BC9"/>
    <w:rsid w:val="00501A7D"/>
    <w:rsid w:val="0051254C"/>
    <w:rsid w:val="00515B0D"/>
    <w:rsid w:val="00517809"/>
    <w:rsid w:val="00524A14"/>
    <w:rsid w:val="00533B2E"/>
    <w:rsid w:val="005358F3"/>
    <w:rsid w:val="0054373D"/>
    <w:rsid w:val="00557ADF"/>
    <w:rsid w:val="00577730"/>
    <w:rsid w:val="005C1232"/>
    <w:rsid w:val="005C5F32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217E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92DE6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7751C"/>
    <w:rsid w:val="00B85000"/>
    <w:rsid w:val="00B85795"/>
    <w:rsid w:val="00B87099"/>
    <w:rsid w:val="00BA0D81"/>
    <w:rsid w:val="00BA2B06"/>
    <w:rsid w:val="00BD4C01"/>
    <w:rsid w:val="00BE5EAA"/>
    <w:rsid w:val="00BF1344"/>
    <w:rsid w:val="00C10F95"/>
    <w:rsid w:val="00C14137"/>
    <w:rsid w:val="00C34DE0"/>
    <w:rsid w:val="00CD6463"/>
    <w:rsid w:val="00CD6E3E"/>
    <w:rsid w:val="00CE1CEA"/>
    <w:rsid w:val="00CE63BC"/>
    <w:rsid w:val="00CF09B2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071E"/>
    <w:rsid w:val="00E233CD"/>
    <w:rsid w:val="00E35DDB"/>
    <w:rsid w:val="00E60CA0"/>
    <w:rsid w:val="00EA6705"/>
    <w:rsid w:val="00ED010A"/>
    <w:rsid w:val="00ED6457"/>
    <w:rsid w:val="00EE253D"/>
    <w:rsid w:val="00EF5152"/>
    <w:rsid w:val="00F1199A"/>
    <w:rsid w:val="00F23E7C"/>
    <w:rsid w:val="00F372E3"/>
    <w:rsid w:val="00FB0A3D"/>
    <w:rsid w:val="00FC1CF3"/>
    <w:rsid w:val="00FD26CF"/>
    <w:rsid w:val="00FD2DD3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B329AA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3</cp:revision>
  <cp:lastPrinted>2017-08-31T17:15:00Z</cp:lastPrinted>
  <dcterms:created xsi:type="dcterms:W3CDTF">2019-02-07T02:56:00Z</dcterms:created>
  <dcterms:modified xsi:type="dcterms:W3CDTF">2019-02-07T02:56:00Z</dcterms:modified>
</cp:coreProperties>
</file>