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E7CD" w14:textId="77777777"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1A02A4">
        <w:rPr>
          <w:rFonts w:ascii="Tahoma" w:hAnsi="Tahoma" w:cs="Tahoma"/>
          <w:sz w:val="20"/>
          <w:szCs w:val="20"/>
        </w:rPr>
        <w:t>29</w:t>
      </w:r>
      <w:r w:rsidR="006E6B51">
        <w:rPr>
          <w:rFonts w:ascii="Tahoma" w:hAnsi="Tahoma" w:cs="Tahoma"/>
          <w:sz w:val="20"/>
          <w:szCs w:val="20"/>
        </w:rPr>
        <w:t xml:space="preserve"> de abril</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w:t>
      </w:r>
      <w:r w:rsidR="00BB38CF">
        <w:rPr>
          <w:rFonts w:ascii="Tahoma" w:hAnsi="Tahoma" w:cs="Tahoma"/>
          <w:sz w:val="20"/>
          <w:szCs w:val="20"/>
          <w:lang w:val="es-MX"/>
        </w:rPr>
        <w:t>9</w:t>
      </w:r>
    </w:p>
    <w:p w14:paraId="4332925E" w14:textId="77777777"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DE6354">
        <w:rPr>
          <w:rFonts w:ascii="Tahoma" w:hAnsi="Tahoma" w:cs="Tahoma"/>
          <w:sz w:val="20"/>
          <w:szCs w:val="20"/>
        </w:rPr>
        <w:t>Esperanza Ramos Rodríguez</w:t>
      </w:r>
      <w:r w:rsidR="00DD5A9F">
        <w:rPr>
          <w:rFonts w:ascii="Tahoma" w:hAnsi="Tahoma" w:cs="Tahoma"/>
          <w:sz w:val="20"/>
          <w:szCs w:val="20"/>
        </w:rPr>
        <w:t xml:space="preserve">” </w:t>
      </w:r>
      <w:r w:rsidR="00BB38CF">
        <w:rPr>
          <w:rFonts w:ascii="Tahoma" w:hAnsi="Tahoma" w:cs="Tahoma"/>
          <w:sz w:val="20"/>
          <w:szCs w:val="20"/>
        </w:rPr>
        <w:t>1</w:t>
      </w:r>
      <w:r w:rsidR="001A02A4">
        <w:rPr>
          <w:rFonts w:ascii="Tahoma" w:hAnsi="Tahoma" w:cs="Tahoma"/>
          <w:sz w:val="20"/>
          <w:szCs w:val="20"/>
        </w:rPr>
        <w:t>3</w:t>
      </w:r>
      <w:bookmarkStart w:id="0" w:name="_GoBack"/>
      <w:bookmarkEnd w:id="0"/>
      <w:r w:rsidR="00A41E39">
        <w:rPr>
          <w:rFonts w:ascii="Tahoma" w:hAnsi="Tahoma" w:cs="Tahoma"/>
          <w:sz w:val="20"/>
          <w:szCs w:val="20"/>
        </w:rPr>
        <w:t>:</w:t>
      </w:r>
      <w:r w:rsidR="00DE6354">
        <w:rPr>
          <w:rFonts w:ascii="Tahoma" w:hAnsi="Tahoma" w:cs="Tahoma"/>
          <w:sz w:val="20"/>
          <w:szCs w:val="20"/>
        </w:rPr>
        <w:t>00</w:t>
      </w:r>
      <w:r w:rsidR="00E34048">
        <w:rPr>
          <w:rFonts w:ascii="Tahoma" w:hAnsi="Tahoma" w:cs="Tahoma"/>
          <w:sz w:val="20"/>
          <w:szCs w:val="20"/>
        </w:rPr>
        <w:t xml:space="preserve"> horas.</w:t>
      </w:r>
    </w:p>
    <w:p w14:paraId="0625F366"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8F73BF6" w14:textId="77777777" w:rsidR="00834570" w:rsidRPr="00ED6457" w:rsidRDefault="00834570">
      <w:pPr>
        <w:spacing w:line="360" w:lineRule="auto"/>
        <w:jc w:val="center"/>
        <w:rPr>
          <w:rFonts w:ascii="Tahoma" w:hAnsi="Tahoma" w:cs="Tahoma"/>
          <w:b/>
          <w:i/>
        </w:rPr>
      </w:pPr>
    </w:p>
    <w:p w14:paraId="3FC43724"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658433C5" w14:textId="77777777" w:rsidR="001D0E3A" w:rsidRDefault="001D0E3A" w:rsidP="00210B58">
      <w:pPr>
        <w:rPr>
          <w:rFonts w:ascii="Tahoma" w:eastAsiaTheme="minorHAnsi" w:hAnsi="Tahoma" w:cs="Tahoma"/>
          <w:b/>
          <w:i/>
          <w:lang w:val="es-US" w:eastAsia="en-US"/>
        </w:rPr>
      </w:pPr>
    </w:p>
    <w:p w14:paraId="1BC308A6" w14:textId="77777777" w:rsidR="00DE6354" w:rsidRDefault="00DE6354" w:rsidP="00210B58">
      <w:pPr>
        <w:rPr>
          <w:rFonts w:ascii="Tahoma" w:eastAsiaTheme="minorHAnsi" w:hAnsi="Tahoma" w:cs="Tahoma"/>
          <w:b/>
          <w:i/>
          <w:lang w:val="es-US" w:eastAsia="en-US"/>
        </w:rPr>
      </w:pPr>
    </w:p>
    <w:p w14:paraId="242F9A5A" w14:textId="77777777" w:rsidR="006E6B51" w:rsidRPr="007B058A" w:rsidRDefault="006E6B51" w:rsidP="00210B58">
      <w:pPr>
        <w:rPr>
          <w:rFonts w:ascii="Tahoma" w:eastAsiaTheme="minorHAnsi" w:hAnsi="Tahoma" w:cs="Tahoma"/>
          <w:b/>
          <w:i/>
          <w:lang w:val="es-US" w:eastAsia="en-US"/>
        </w:rPr>
      </w:pPr>
    </w:p>
    <w:p w14:paraId="51414490" w14:textId="77777777" w:rsidR="00834570" w:rsidRPr="00DE6354" w:rsidRDefault="001A560F" w:rsidP="00DE6354">
      <w:pPr>
        <w:jc w:val="both"/>
        <w:rPr>
          <w:rFonts w:ascii="Tahoma" w:eastAsiaTheme="minorHAnsi" w:hAnsi="Tahoma" w:cs="Tahoma"/>
          <w:lang w:eastAsia="en-US"/>
        </w:rPr>
      </w:pPr>
      <w:r w:rsidRPr="00DE6354">
        <w:rPr>
          <w:rFonts w:ascii="Tahoma" w:eastAsiaTheme="minorHAnsi" w:hAnsi="Tahoma" w:cs="Tahoma"/>
          <w:b/>
          <w:lang w:val="es-US" w:eastAsia="en-US"/>
        </w:rPr>
        <w:t>1.-</w:t>
      </w:r>
      <w:r w:rsidRPr="00DE6354">
        <w:rPr>
          <w:rFonts w:ascii="Tahoma" w:eastAsiaTheme="minorHAnsi" w:hAnsi="Tahoma" w:cs="Tahoma"/>
          <w:lang w:val="es-US" w:eastAsia="en-US"/>
        </w:rPr>
        <w:t xml:space="preserve"> Pase de lista y declaración de quórum legal.</w:t>
      </w:r>
      <w:r w:rsidR="006E05FF" w:rsidRPr="00DE6354">
        <w:rPr>
          <w:rFonts w:ascii="Tahoma" w:eastAsiaTheme="minorHAnsi" w:hAnsi="Tahoma" w:cs="Tahoma"/>
          <w:lang w:eastAsia="en-US"/>
        </w:rPr>
        <w:tab/>
      </w:r>
    </w:p>
    <w:p w14:paraId="4FF0284C" w14:textId="77777777" w:rsidR="00AC1AAB" w:rsidRDefault="00AC1AAB" w:rsidP="00DE6354">
      <w:pPr>
        <w:jc w:val="both"/>
        <w:rPr>
          <w:rFonts w:ascii="Tahoma" w:eastAsiaTheme="minorHAnsi" w:hAnsi="Tahoma" w:cs="Tahoma"/>
          <w:lang w:val="es-US" w:eastAsia="en-US"/>
        </w:rPr>
      </w:pPr>
    </w:p>
    <w:p w14:paraId="4B46B93C" w14:textId="77777777" w:rsidR="00DE6354" w:rsidRPr="00DE6354" w:rsidRDefault="00DE6354" w:rsidP="00DE6354">
      <w:pPr>
        <w:jc w:val="both"/>
        <w:rPr>
          <w:rFonts w:ascii="Tahoma" w:eastAsiaTheme="minorHAnsi" w:hAnsi="Tahoma" w:cs="Tahoma"/>
          <w:lang w:val="es-US" w:eastAsia="en-US"/>
        </w:rPr>
      </w:pPr>
    </w:p>
    <w:p w14:paraId="733D1387" w14:textId="77777777" w:rsidR="00F1199A" w:rsidRPr="00DE6354" w:rsidRDefault="001A560F" w:rsidP="00DE6354">
      <w:pPr>
        <w:jc w:val="both"/>
        <w:rPr>
          <w:rFonts w:ascii="Tahoma" w:eastAsiaTheme="minorHAnsi" w:hAnsi="Tahoma" w:cs="Tahoma"/>
          <w:lang w:val="es-US" w:eastAsia="en-US"/>
        </w:rPr>
      </w:pPr>
      <w:r w:rsidRPr="00DE6354">
        <w:rPr>
          <w:rFonts w:ascii="Tahoma" w:eastAsiaTheme="minorHAnsi" w:hAnsi="Tahoma" w:cs="Tahoma"/>
          <w:b/>
          <w:lang w:val="es-US" w:eastAsia="en-US"/>
        </w:rPr>
        <w:t>2.-</w:t>
      </w:r>
      <w:r w:rsidRPr="00DE6354">
        <w:rPr>
          <w:rFonts w:ascii="Tahoma" w:eastAsiaTheme="minorHAnsi" w:hAnsi="Tahoma" w:cs="Tahoma"/>
          <w:lang w:val="es-US" w:eastAsia="en-US"/>
        </w:rPr>
        <w:t xml:space="preserve"> Lectura del Orden del Día, y en su caso, aprobación.</w:t>
      </w:r>
    </w:p>
    <w:p w14:paraId="09230EFE" w14:textId="77777777" w:rsidR="001D0E3A" w:rsidRDefault="009F6FD3" w:rsidP="00DE6354">
      <w:pPr>
        <w:jc w:val="both"/>
        <w:rPr>
          <w:rFonts w:ascii="Tahoma" w:eastAsiaTheme="minorHAnsi" w:hAnsi="Tahoma" w:cs="Tahoma"/>
          <w:lang w:eastAsia="en-US"/>
        </w:rPr>
      </w:pPr>
      <w:r w:rsidRPr="00DE6354">
        <w:rPr>
          <w:rFonts w:ascii="Tahoma" w:eastAsiaTheme="minorHAnsi" w:hAnsi="Tahoma" w:cs="Tahoma"/>
          <w:lang w:eastAsia="en-US"/>
        </w:rPr>
        <w:tab/>
      </w:r>
    </w:p>
    <w:p w14:paraId="2102DDF3" w14:textId="77777777" w:rsidR="00DE6354" w:rsidRPr="00DE6354" w:rsidRDefault="00DE6354" w:rsidP="00DE6354">
      <w:pPr>
        <w:jc w:val="both"/>
        <w:rPr>
          <w:rFonts w:ascii="Tahoma" w:eastAsiaTheme="minorHAnsi" w:hAnsi="Tahoma" w:cs="Tahoma"/>
          <w:lang w:eastAsia="en-US"/>
        </w:rPr>
      </w:pPr>
    </w:p>
    <w:p w14:paraId="0609652F" w14:textId="77777777" w:rsidR="00DE6354" w:rsidRDefault="005A574D" w:rsidP="00DE6354">
      <w:pPr>
        <w:jc w:val="both"/>
        <w:rPr>
          <w:rFonts w:ascii="Tahoma" w:eastAsia="Calibri" w:hAnsi="Tahoma" w:cs="Tahoma"/>
          <w:lang w:val="es-MX" w:eastAsia="en-US"/>
        </w:rPr>
      </w:pPr>
      <w:r w:rsidRPr="00DE6354">
        <w:rPr>
          <w:rFonts w:ascii="Tahoma" w:eastAsia="Calibri" w:hAnsi="Tahoma" w:cs="Tahoma"/>
          <w:b/>
          <w:lang w:val="es-MX" w:eastAsia="en-US"/>
        </w:rPr>
        <w:t xml:space="preserve">3.- </w:t>
      </w:r>
      <w:r w:rsidR="00E34048" w:rsidRPr="00DE6354">
        <w:rPr>
          <w:rFonts w:ascii="Tahoma" w:eastAsia="Calibri" w:hAnsi="Tahoma" w:cs="Tahoma"/>
          <w:lang w:val="es-MX" w:eastAsia="en-US"/>
        </w:rPr>
        <w:t>Lectura del Acta de la Sesión anterior, y en su caso, aprobación.</w:t>
      </w:r>
    </w:p>
    <w:p w14:paraId="317B6E81" w14:textId="77777777" w:rsidR="00DE6354" w:rsidRDefault="00DE6354" w:rsidP="00DE6354">
      <w:pPr>
        <w:jc w:val="both"/>
        <w:rPr>
          <w:rFonts w:ascii="Tahoma" w:eastAsia="Calibri" w:hAnsi="Tahoma" w:cs="Tahoma"/>
          <w:lang w:val="es-MX" w:eastAsia="en-US"/>
        </w:rPr>
      </w:pPr>
    </w:p>
    <w:p w14:paraId="674B07B4" w14:textId="77777777" w:rsidR="00DE6354" w:rsidRPr="00DE6354" w:rsidRDefault="00DE6354" w:rsidP="00DE6354">
      <w:pPr>
        <w:jc w:val="both"/>
        <w:rPr>
          <w:rFonts w:ascii="Tahoma" w:eastAsia="Calibri" w:hAnsi="Tahoma" w:cs="Tahoma"/>
          <w:lang w:val="es-MX" w:eastAsia="en-US"/>
        </w:rPr>
      </w:pPr>
    </w:p>
    <w:p w14:paraId="4473711D" w14:textId="77777777" w:rsidR="006E6B51" w:rsidRPr="006E6B51" w:rsidRDefault="00E34048" w:rsidP="006E6B51">
      <w:pPr>
        <w:jc w:val="both"/>
        <w:rPr>
          <w:rFonts w:ascii="Tahoma" w:eastAsia="Calibri" w:hAnsi="Tahoma" w:cs="Tahoma"/>
          <w:lang w:val="es-MX" w:eastAsia="en-US"/>
        </w:rPr>
      </w:pPr>
      <w:r w:rsidRPr="00DE6354">
        <w:rPr>
          <w:rFonts w:ascii="Tahoma" w:eastAsia="Calibri" w:hAnsi="Tahoma" w:cs="Tahoma"/>
          <w:b/>
          <w:lang w:val="es-MX" w:eastAsia="en-US"/>
        </w:rPr>
        <w:t xml:space="preserve">4.- </w:t>
      </w:r>
      <w:r w:rsidR="006E6B51" w:rsidRPr="006E6B51">
        <w:rPr>
          <w:rFonts w:ascii="Tahoma" w:eastAsia="Calibri" w:hAnsi="Tahoma" w:cs="Tahoma"/>
          <w:lang w:val="es-MX" w:eastAsia="en-US"/>
        </w:rPr>
        <w:t xml:space="preserve">Lectura del Dictamen de Acuerdo por virtud del cual: </w:t>
      </w:r>
      <w:bookmarkStart w:id="1" w:name="_Hlk2346358"/>
      <w:r w:rsidR="006E6B51" w:rsidRPr="006E6B51">
        <w:rPr>
          <w:rFonts w:ascii="Tahoma" w:eastAsia="Calibri" w:hAnsi="Tahoma" w:cs="Tahoma"/>
          <w:i/>
          <w:lang w:val="es-MX" w:eastAsia="en-US"/>
        </w:rPr>
        <w:t>“</w:t>
      </w:r>
      <w:bookmarkEnd w:id="1"/>
      <w:r w:rsidR="006E6B51" w:rsidRPr="006E6B51">
        <w:rPr>
          <w:rFonts w:ascii="Tahoma" w:eastAsia="Calibri" w:hAnsi="Tahoma" w:cs="Tahoma"/>
          <w:bCs/>
          <w:i/>
          <w:lang w:val="es-ES_tradnl" w:eastAsia="en-US"/>
        </w:rPr>
        <w:t xml:space="preserve">Se exhorta respetuosamente a los </w:t>
      </w:r>
      <w:r w:rsidR="006E6B51" w:rsidRPr="006E6B51">
        <w:rPr>
          <w:rFonts w:ascii="Tahoma" w:eastAsia="Calibri" w:hAnsi="Tahoma" w:cs="Tahoma"/>
          <w:i/>
          <w:lang w:val="es-MX" w:eastAsia="en-US"/>
        </w:rPr>
        <w:t>217 Ayuntamientos de los Municipios del Estado Libre y Soberano de Puebla, evalúen la política pública de accesibilidad, en específico, que los espacios públicos cuenten con las facilidades arquitectónicas necesarias (señalética, sistema braille, etc.) para que las personas con discapacidad logren el pleno ejercicio de su derecho humano de inclusión a la sociedad a la que pertenecen sin limitación alguna, así también que a través de la autoridad competente, supervisen que los cajones en estacionamientos públicos y privados, reservados para las personas con discapacidad, sean ocupados por ellos y no por quien no tiene ese derecho por su condición física”; y</w:t>
      </w:r>
      <w:r w:rsidR="006E6B51" w:rsidRPr="006E6B51">
        <w:rPr>
          <w:rFonts w:ascii="Tahoma" w:eastAsia="Calibri" w:hAnsi="Tahoma" w:cs="Tahoma"/>
          <w:lang w:val="es-MX" w:eastAsia="en-US"/>
        </w:rPr>
        <w:t xml:space="preserve"> en su caso, aprobación.</w:t>
      </w:r>
    </w:p>
    <w:p w14:paraId="1BC72E85" w14:textId="77777777" w:rsidR="006E6B51" w:rsidRPr="006E6B51" w:rsidRDefault="006E6B51" w:rsidP="006E6B51">
      <w:pPr>
        <w:jc w:val="both"/>
        <w:rPr>
          <w:rFonts w:ascii="Tahoma" w:eastAsia="Calibri" w:hAnsi="Tahoma" w:cs="Tahoma"/>
          <w:b/>
          <w:i/>
          <w:lang w:eastAsia="en-US"/>
        </w:rPr>
      </w:pPr>
    </w:p>
    <w:p w14:paraId="435054A5" w14:textId="77777777" w:rsidR="006E6B51" w:rsidRPr="006E6B51" w:rsidRDefault="006E6B51" w:rsidP="006E6B51">
      <w:pPr>
        <w:jc w:val="both"/>
        <w:rPr>
          <w:rFonts w:ascii="Tahoma" w:eastAsia="Calibri" w:hAnsi="Tahoma" w:cs="Tahoma"/>
          <w:lang w:val="es-MX" w:eastAsia="en-US"/>
        </w:rPr>
      </w:pPr>
      <w:r w:rsidRPr="006E6B51">
        <w:rPr>
          <w:rFonts w:ascii="Tahoma" w:eastAsia="Calibri" w:hAnsi="Tahoma" w:cs="Tahoma"/>
          <w:b/>
          <w:lang w:val="es-MX" w:eastAsia="en-US"/>
        </w:rPr>
        <w:t xml:space="preserve">5.- </w:t>
      </w:r>
      <w:r w:rsidRPr="006E6B51">
        <w:rPr>
          <w:rFonts w:ascii="Tahoma" w:eastAsia="Calibri" w:hAnsi="Tahoma" w:cs="Tahoma"/>
          <w:lang w:val="es-MX" w:eastAsia="en-US"/>
        </w:rPr>
        <w:t xml:space="preserve">Lectura del Dictamen de Acuerdo por virtud del cual: </w:t>
      </w:r>
      <w:r w:rsidRPr="006E6B51">
        <w:rPr>
          <w:rFonts w:ascii="Tahoma" w:eastAsia="Calibri" w:hAnsi="Tahoma" w:cs="Tahoma"/>
          <w:i/>
          <w:lang w:val="es-MX" w:eastAsia="en-US"/>
        </w:rPr>
        <w:t>“Se exhorta respetuosamente al Titular del Poder Ejecutivo del Estado Libre y Soberano de Puebla, para que en uso de sus facultades concedidas por el artículo 79 fracción XXXI de la Constitución Política del Estado Libre y Soberano de Puebla, y demás disposiciones aplicables, proponga a través de la Iniciativa correspondiente, la creación de un Organismo Público Descentralizado que tenga por objeto fomentar y promover los derechos de las personas con discapacidad, y la no discriminación en nuestro Estado; así como coordinar, proponer, impulsar, gestionar y ejecutar programas, acciones y mecanismos que conlleven a lograr su desarrollo integral en igualdad de oportunidades”</w:t>
      </w:r>
      <w:r w:rsidRPr="006E6B51">
        <w:rPr>
          <w:rFonts w:ascii="Tahoma" w:eastAsia="Calibri" w:hAnsi="Tahoma" w:cs="Tahoma"/>
          <w:lang w:val="es-MX" w:eastAsia="en-US"/>
        </w:rPr>
        <w:t>; y en su caso, aprobación.</w:t>
      </w:r>
    </w:p>
    <w:p w14:paraId="7BCC1DD9" w14:textId="77777777" w:rsidR="006E6B51" w:rsidRPr="006E6B51" w:rsidRDefault="006E6B51" w:rsidP="006E6B51">
      <w:pPr>
        <w:jc w:val="both"/>
        <w:rPr>
          <w:rFonts w:ascii="Tahoma" w:eastAsia="Calibri" w:hAnsi="Tahoma" w:cs="Tahoma"/>
          <w:b/>
          <w:i/>
          <w:lang w:val="es-MX" w:eastAsia="en-US"/>
        </w:rPr>
      </w:pPr>
    </w:p>
    <w:p w14:paraId="60A1FADA" w14:textId="77777777" w:rsidR="006E6B51" w:rsidRPr="006E6B51" w:rsidRDefault="006E6B51" w:rsidP="006E6B51">
      <w:pPr>
        <w:jc w:val="both"/>
        <w:rPr>
          <w:rFonts w:ascii="Tahoma" w:eastAsia="Calibri" w:hAnsi="Tahoma" w:cs="Tahoma"/>
          <w:b/>
          <w:i/>
          <w:lang w:val="es-MX" w:eastAsia="en-US"/>
        </w:rPr>
      </w:pPr>
    </w:p>
    <w:p w14:paraId="41216220" w14:textId="77777777" w:rsidR="006E6B51" w:rsidRPr="006E6B51" w:rsidRDefault="006E6B51" w:rsidP="006E6B51">
      <w:pPr>
        <w:jc w:val="both"/>
        <w:rPr>
          <w:rFonts w:ascii="Tahoma" w:eastAsia="Calibri" w:hAnsi="Tahoma" w:cs="Tahoma"/>
          <w:lang w:val="es-MX" w:eastAsia="en-US"/>
        </w:rPr>
      </w:pPr>
      <w:r w:rsidRPr="006E6B51">
        <w:rPr>
          <w:rFonts w:ascii="Tahoma" w:eastAsia="Calibri" w:hAnsi="Tahoma" w:cs="Tahoma"/>
          <w:b/>
          <w:lang w:val="es-MX" w:eastAsia="en-US"/>
        </w:rPr>
        <w:t xml:space="preserve">6.- </w:t>
      </w:r>
      <w:r w:rsidRPr="006E6B51">
        <w:rPr>
          <w:rFonts w:ascii="Tahoma" w:eastAsia="Calibri" w:hAnsi="Tahoma" w:cs="Tahoma"/>
          <w:lang w:val="es-MX" w:eastAsia="en-US"/>
        </w:rPr>
        <w:t>Asuntos Generales.</w:t>
      </w:r>
    </w:p>
    <w:p w14:paraId="38BE32CD" w14:textId="77777777" w:rsidR="00501A7D" w:rsidRPr="00DE6354" w:rsidRDefault="00501A7D" w:rsidP="006E6B51">
      <w:pPr>
        <w:jc w:val="both"/>
        <w:rPr>
          <w:rFonts w:ascii="Tahoma" w:eastAsia="Calibri" w:hAnsi="Tahoma" w:cs="Tahoma"/>
          <w:lang w:val="es-MX" w:eastAsia="en-US"/>
        </w:rPr>
      </w:pPr>
    </w:p>
    <w:sectPr w:rsidR="00501A7D" w:rsidRPr="00DE6354">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14CB" w14:textId="77777777" w:rsidR="00D63DF3" w:rsidRDefault="00D63DF3">
      <w:r>
        <w:separator/>
      </w:r>
    </w:p>
  </w:endnote>
  <w:endnote w:type="continuationSeparator" w:id="0">
    <w:p w14:paraId="2AADFE6E" w14:textId="77777777" w:rsidR="00D63DF3" w:rsidRDefault="00D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F0ED" w14:textId="77777777" w:rsidR="00D63DF3" w:rsidRDefault="00D63DF3">
      <w:r>
        <w:separator/>
      </w:r>
    </w:p>
  </w:footnote>
  <w:footnote w:type="continuationSeparator" w:id="0">
    <w:p w14:paraId="34682103" w14:textId="77777777" w:rsidR="00D63DF3" w:rsidRDefault="00D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3CED" w14:textId="77777777"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14:paraId="60E1029A" w14:textId="77777777" w:rsidR="001160F1" w:rsidRDefault="00A0292E"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62B19D4F" wp14:editId="52ECD868">
          <wp:simplePos x="0" y="0"/>
          <wp:positionH relativeFrom="column">
            <wp:posOffset>8890</wp:posOffset>
          </wp:positionH>
          <wp:positionV relativeFrom="paragraph">
            <wp:posOffset>9525</wp:posOffset>
          </wp:positionV>
          <wp:extent cx="1143000" cy="13988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53" cy="1399378"/>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FD4FA5">
      <w:rPr>
        <w:rFonts w:ascii="Tahoma" w:hAnsi="Tahoma" w:cs="Tahoma"/>
        <w:b/>
        <w:bCs/>
        <w:sz w:val="34"/>
        <w:szCs w:val="34"/>
      </w:rPr>
      <w:t>ATENCIÓN A PERSONAS</w:t>
    </w:r>
  </w:p>
  <w:p w14:paraId="332DA8C2" w14:textId="77777777" w:rsidR="00FD4FA5" w:rsidRPr="003A7AA5" w:rsidRDefault="00FD4FA5"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CON DISCAPACIDAD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61D2"/>
    <w:rsid w:val="000A7E06"/>
    <w:rsid w:val="000D2685"/>
    <w:rsid w:val="000D2BCD"/>
    <w:rsid w:val="000E1BA6"/>
    <w:rsid w:val="000E76A8"/>
    <w:rsid w:val="00115789"/>
    <w:rsid w:val="001160F1"/>
    <w:rsid w:val="001348C1"/>
    <w:rsid w:val="00147D9A"/>
    <w:rsid w:val="001502FA"/>
    <w:rsid w:val="00150CD8"/>
    <w:rsid w:val="001877A0"/>
    <w:rsid w:val="001A02A4"/>
    <w:rsid w:val="001A560F"/>
    <w:rsid w:val="001C4A5B"/>
    <w:rsid w:val="001C5850"/>
    <w:rsid w:val="001D0E3A"/>
    <w:rsid w:val="001D3F97"/>
    <w:rsid w:val="001E5F6E"/>
    <w:rsid w:val="00210B58"/>
    <w:rsid w:val="00216515"/>
    <w:rsid w:val="00222D35"/>
    <w:rsid w:val="002239FB"/>
    <w:rsid w:val="002346E2"/>
    <w:rsid w:val="00237898"/>
    <w:rsid w:val="00240CFA"/>
    <w:rsid w:val="00273E08"/>
    <w:rsid w:val="00281575"/>
    <w:rsid w:val="00287D89"/>
    <w:rsid w:val="00297BF5"/>
    <w:rsid w:val="002A2954"/>
    <w:rsid w:val="002B6A4A"/>
    <w:rsid w:val="002D4949"/>
    <w:rsid w:val="002D7C79"/>
    <w:rsid w:val="00335B2E"/>
    <w:rsid w:val="003577A9"/>
    <w:rsid w:val="00361FFE"/>
    <w:rsid w:val="0036776D"/>
    <w:rsid w:val="00377E9C"/>
    <w:rsid w:val="00395462"/>
    <w:rsid w:val="003A7AA5"/>
    <w:rsid w:val="003B3242"/>
    <w:rsid w:val="00405F1A"/>
    <w:rsid w:val="004104ED"/>
    <w:rsid w:val="00411A3A"/>
    <w:rsid w:val="0045074C"/>
    <w:rsid w:val="004615D0"/>
    <w:rsid w:val="004622AE"/>
    <w:rsid w:val="00481CD7"/>
    <w:rsid w:val="004B7023"/>
    <w:rsid w:val="004D2ACD"/>
    <w:rsid w:val="004D3E13"/>
    <w:rsid w:val="004F29A2"/>
    <w:rsid w:val="004F7BC9"/>
    <w:rsid w:val="00501A7D"/>
    <w:rsid w:val="0051254C"/>
    <w:rsid w:val="00515B0D"/>
    <w:rsid w:val="00524A14"/>
    <w:rsid w:val="00533B2E"/>
    <w:rsid w:val="005358F3"/>
    <w:rsid w:val="0054373D"/>
    <w:rsid w:val="00553DE3"/>
    <w:rsid w:val="00557ADF"/>
    <w:rsid w:val="00577730"/>
    <w:rsid w:val="005A574D"/>
    <w:rsid w:val="005C1232"/>
    <w:rsid w:val="005C4E66"/>
    <w:rsid w:val="005F5D6D"/>
    <w:rsid w:val="0060173E"/>
    <w:rsid w:val="006123A7"/>
    <w:rsid w:val="0062135F"/>
    <w:rsid w:val="006268C1"/>
    <w:rsid w:val="00641D0A"/>
    <w:rsid w:val="00660939"/>
    <w:rsid w:val="00670605"/>
    <w:rsid w:val="00674A9D"/>
    <w:rsid w:val="006877AE"/>
    <w:rsid w:val="006A06E9"/>
    <w:rsid w:val="006A5C8D"/>
    <w:rsid w:val="006E05FF"/>
    <w:rsid w:val="006E11A6"/>
    <w:rsid w:val="006E6B51"/>
    <w:rsid w:val="006F2FB2"/>
    <w:rsid w:val="006F759F"/>
    <w:rsid w:val="007013CC"/>
    <w:rsid w:val="00701819"/>
    <w:rsid w:val="007313C4"/>
    <w:rsid w:val="00755F5F"/>
    <w:rsid w:val="00755F8D"/>
    <w:rsid w:val="00767460"/>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B681A"/>
    <w:rsid w:val="008E629A"/>
    <w:rsid w:val="00903DAA"/>
    <w:rsid w:val="009152A9"/>
    <w:rsid w:val="0091615D"/>
    <w:rsid w:val="00920F1A"/>
    <w:rsid w:val="009418E7"/>
    <w:rsid w:val="00967A29"/>
    <w:rsid w:val="0097600D"/>
    <w:rsid w:val="00987846"/>
    <w:rsid w:val="00987CF2"/>
    <w:rsid w:val="009C0B43"/>
    <w:rsid w:val="009C61E6"/>
    <w:rsid w:val="009D269B"/>
    <w:rsid w:val="009D315D"/>
    <w:rsid w:val="009F6FD3"/>
    <w:rsid w:val="00A0292E"/>
    <w:rsid w:val="00A033E6"/>
    <w:rsid w:val="00A0539B"/>
    <w:rsid w:val="00A41E39"/>
    <w:rsid w:val="00A664A5"/>
    <w:rsid w:val="00A71522"/>
    <w:rsid w:val="00A97D58"/>
    <w:rsid w:val="00AB492F"/>
    <w:rsid w:val="00AB5939"/>
    <w:rsid w:val="00AC1AAB"/>
    <w:rsid w:val="00AC6C32"/>
    <w:rsid w:val="00AD13F0"/>
    <w:rsid w:val="00AD34F9"/>
    <w:rsid w:val="00AE7BBD"/>
    <w:rsid w:val="00AF0FFB"/>
    <w:rsid w:val="00AF13F3"/>
    <w:rsid w:val="00B5278D"/>
    <w:rsid w:val="00B6511F"/>
    <w:rsid w:val="00B85000"/>
    <w:rsid w:val="00B85795"/>
    <w:rsid w:val="00B87099"/>
    <w:rsid w:val="00BA0D81"/>
    <w:rsid w:val="00BA2B06"/>
    <w:rsid w:val="00BB38CF"/>
    <w:rsid w:val="00BD4C01"/>
    <w:rsid w:val="00BE054E"/>
    <w:rsid w:val="00BE5EAA"/>
    <w:rsid w:val="00C10F95"/>
    <w:rsid w:val="00C14137"/>
    <w:rsid w:val="00C34DE0"/>
    <w:rsid w:val="00CD6E3E"/>
    <w:rsid w:val="00CE1CEA"/>
    <w:rsid w:val="00CE4A4C"/>
    <w:rsid w:val="00D25909"/>
    <w:rsid w:val="00D27C23"/>
    <w:rsid w:val="00D30B3B"/>
    <w:rsid w:val="00D328A0"/>
    <w:rsid w:val="00D41BA2"/>
    <w:rsid w:val="00D422BA"/>
    <w:rsid w:val="00D51B9A"/>
    <w:rsid w:val="00D62BAE"/>
    <w:rsid w:val="00D63DF3"/>
    <w:rsid w:val="00D91472"/>
    <w:rsid w:val="00D9436E"/>
    <w:rsid w:val="00DA22DE"/>
    <w:rsid w:val="00DB0A08"/>
    <w:rsid w:val="00DB3D80"/>
    <w:rsid w:val="00DB4EEB"/>
    <w:rsid w:val="00DC11C3"/>
    <w:rsid w:val="00DD5A9F"/>
    <w:rsid w:val="00DD5C8D"/>
    <w:rsid w:val="00DE00E1"/>
    <w:rsid w:val="00DE0915"/>
    <w:rsid w:val="00DE238D"/>
    <w:rsid w:val="00DE6354"/>
    <w:rsid w:val="00E0058E"/>
    <w:rsid w:val="00E17429"/>
    <w:rsid w:val="00E233CD"/>
    <w:rsid w:val="00E34048"/>
    <w:rsid w:val="00E35DDB"/>
    <w:rsid w:val="00E60CA0"/>
    <w:rsid w:val="00E713D4"/>
    <w:rsid w:val="00E83E0A"/>
    <w:rsid w:val="00EA6705"/>
    <w:rsid w:val="00EB3578"/>
    <w:rsid w:val="00ED6457"/>
    <w:rsid w:val="00EE253D"/>
    <w:rsid w:val="00EF5152"/>
    <w:rsid w:val="00F1199A"/>
    <w:rsid w:val="00F23E7C"/>
    <w:rsid w:val="00F372E3"/>
    <w:rsid w:val="00FC1CF3"/>
    <w:rsid w:val="00FD26CF"/>
    <w:rsid w:val="00FD4FA5"/>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5872E"/>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NormalWeb">
    <w:name w:val="Normal (Web)"/>
    <w:basedOn w:val="Normal"/>
    <w:uiPriority w:val="99"/>
    <w:semiHidden/>
    <w:unhideWhenUsed/>
    <w:rsid w:val="00A4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97179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5</cp:revision>
  <cp:lastPrinted>2019-04-26T19:32:00Z</cp:lastPrinted>
  <dcterms:created xsi:type="dcterms:W3CDTF">2019-04-23T18:31:00Z</dcterms:created>
  <dcterms:modified xsi:type="dcterms:W3CDTF">2019-04-26T19:32:00Z</dcterms:modified>
</cp:coreProperties>
</file>